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（別記様式１号）</w:t>
      </w:r>
    </w:p>
    <w:p>
      <w:pPr>
        <w:pStyle w:val="0"/>
        <w:jc w:val="center"/>
        <w:rPr>
          <w:rFonts w:hint="default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>参加申込書</w:t>
      </w:r>
    </w:p>
    <w:p>
      <w:pPr>
        <w:pStyle w:val="0"/>
        <w:jc w:val="left"/>
        <w:rPr>
          <w:rFonts w:hint="default" w:asciiTheme="minorEastAsia" w:hAnsiTheme="minorEastAsia"/>
          <w:sz w:val="24"/>
        </w:rPr>
      </w:pPr>
    </w:p>
    <w:p>
      <w:pPr>
        <w:pStyle w:val="0"/>
        <w:jc w:val="righ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令和　　年　　月　　日</w:t>
      </w:r>
    </w:p>
    <w:p>
      <w:pPr>
        <w:pStyle w:val="0"/>
        <w:jc w:val="left"/>
        <w:rPr>
          <w:rFonts w:hint="default" w:asciiTheme="minorEastAsia" w:hAnsiTheme="minorEastAsia"/>
          <w:sz w:val="24"/>
        </w:rPr>
      </w:pPr>
    </w:p>
    <w:p>
      <w:pPr>
        <w:pStyle w:val="0"/>
        <w:ind w:firstLine="240" w:firstLineChars="100"/>
        <w:jc w:val="lef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室戸市長　植田　壯一郎　様</w:t>
      </w:r>
    </w:p>
    <w:p>
      <w:pPr>
        <w:pStyle w:val="0"/>
        <w:jc w:val="left"/>
        <w:rPr>
          <w:rFonts w:hint="default" w:asciiTheme="minorEastAsia" w:hAnsiTheme="minorEastAsia"/>
          <w:sz w:val="24"/>
        </w:rPr>
      </w:pPr>
    </w:p>
    <w:p>
      <w:pPr>
        <w:pStyle w:val="0"/>
        <w:ind w:firstLine="4080" w:firstLineChars="1700"/>
        <w:jc w:val="lef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所</w:t>
      </w:r>
      <w:r>
        <w:rPr>
          <w:rFonts w:hint="eastAsia" w:asciiTheme="minorEastAsia" w:hAnsiTheme="minorEastAsia"/>
          <w:sz w:val="24"/>
        </w:rPr>
        <w:t xml:space="preserve"> </w:t>
      </w:r>
      <w:r>
        <w:rPr>
          <w:rFonts w:hint="eastAsia" w:asciiTheme="minorEastAsia" w:hAnsiTheme="minorEastAsia"/>
          <w:sz w:val="24"/>
        </w:rPr>
        <w:t>在</w:t>
      </w:r>
      <w:r>
        <w:rPr>
          <w:rFonts w:hint="eastAsia" w:asciiTheme="minorEastAsia" w:hAnsiTheme="minorEastAsia"/>
          <w:sz w:val="24"/>
        </w:rPr>
        <w:t xml:space="preserve"> </w:t>
      </w:r>
      <w:r>
        <w:rPr>
          <w:rFonts w:hint="eastAsia" w:asciiTheme="minorEastAsia" w:hAnsiTheme="minorEastAsia"/>
          <w:sz w:val="24"/>
        </w:rPr>
        <w:t>地　　　　　　　　　　　　　　　　　</w:t>
      </w:r>
    </w:p>
    <w:p>
      <w:pPr>
        <w:pStyle w:val="0"/>
        <w:ind w:firstLine="4080" w:firstLineChars="1700"/>
        <w:jc w:val="lef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会</w:t>
      </w:r>
      <w:r>
        <w:rPr>
          <w:rFonts w:hint="eastAsia" w:asciiTheme="minorEastAsia" w:hAnsiTheme="minorEastAsia"/>
          <w:sz w:val="24"/>
        </w:rPr>
        <w:t xml:space="preserve"> </w:t>
      </w:r>
      <w:r>
        <w:rPr>
          <w:rFonts w:hint="eastAsia" w:asciiTheme="minorEastAsia" w:hAnsiTheme="minorEastAsia"/>
          <w:sz w:val="24"/>
        </w:rPr>
        <w:t>社</w:t>
      </w:r>
      <w:r>
        <w:rPr>
          <w:rFonts w:hint="eastAsia" w:asciiTheme="minorEastAsia" w:hAnsiTheme="minorEastAsia"/>
          <w:sz w:val="24"/>
        </w:rPr>
        <w:t xml:space="preserve"> </w:t>
      </w:r>
      <w:r>
        <w:rPr>
          <w:rFonts w:hint="eastAsia" w:asciiTheme="minorEastAsia" w:hAnsiTheme="minorEastAsia"/>
          <w:sz w:val="24"/>
        </w:rPr>
        <w:t>名　　　　　　　　　　　　　</w:t>
      </w:r>
    </w:p>
    <w:p>
      <w:pPr>
        <w:pStyle w:val="0"/>
        <w:ind w:firstLine="4080" w:firstLineChars="1700"/>
        <w:rPr>
          <w:rFonts w:hint="default"/>
          <w:sz w:val="24"/>
        </w:rPr>
      </w:pPr>
      <w:r>
        <w:rPr>
          <w:rFonts w:hint="eastAsia"/>
          <w:sz w:val="24"/>
        </w:rPr>
        <w:t>代表者名　　　　　　　　　　　　　　　㊞</w:t>
      </w:r>
    </w:p>
    <w:p>
      <w:pPr>
        <w:pStyle w:val="0"/>
        <w:rPr>
          <w:rFonts w:hint="default"/>
        </w:rPr>
      </w:pPr>
    </w:p>
    <w:p>
      <w:pPr>
        <w:pStyle w:val="0"/>
        <w:ind w:firstLine="240" w:firstLineChars="10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令和７年度（繰越明許）室戸市観光拠点施設オープンイベント企画運営委託業務公募型プロポーザルについて、募集要項記載の参加資格を満たしていますので、募集要項・仕様書の内容を承諾の上、参加を申し込みます。</w:t>
      </w:r>
      <w:bookmarkStart w:id="0" w:name="_GoBack"/>
      <w:bookmarkEnd w:id="0"/>
    </w:p>
    <w:p>
      <w:pPr>
        <w:pStyle w:val="0"/>
        <w:rPr>
          <w:rFonts w:hint="default" w:asciiTheme="minorEastAsia" w:hAnsiTheme="minorEastAsia"/>
          <w:sz w:val="24"/>
        </w:rPr>
      </w:pPr>
    </w:p>
    <w:p>
      <w:pPr>
        <w:pStyle w:val="0"/>
        <w:ind w:firstLine="220" w:firstLineChars="10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【参加資格】☑をしてください。</w:t>
      </w:r>
    </w:p>
    <w:p>
      <w:pPr>
        <w:pStyle w:val="27"/>
        <w:numPr>
          <w:ilvl w:val="0"/>
          <w:numId w:val="1"/>
        </w:numPr>
        <w:ind w:leftChars="0" w:hanging="174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地方自治法施行令（昭和２２年政令第１６号）第１６７条の４第</w:t>
      </w:r>
      <w:r>
        <w:rPr>
          <w:rFonts w:hint="eastAsia" w:asciiTheme="minorEastAsia" w:hAnsiTheme="minorEastAsia"/>
          <w:sz w:val="22"/>
        </w:rPr>
        <w:t>1</w:t>
      </w:r>
      <w:r>
        <w:rPr>
          <w:rFonts w:hint="eastAsia" w:asciiTheme="minorEastAsia" w:hAnsiTheme="minorEastAsia"/>
          <w:sz w:val="22"/>
        </w:rPr>
        <w:t>項の規定に該当</w:t>
      </w:r>
    </w:p>
    <w:p>
      <w:pPr>
        <w:pStyle w:val="27"/>
        <w:ind w:left="600" w:leftChars="0" w:firstLine="220" w:firstLineChars="10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しない</w:t>
      </w:r>
    </w:p>
    <w:p>
      <w:pPr>
        <w:pStyle w:val="27"/>
        <w:numPr>
          <w:ilvl w:val="0"/>
          <w:numId w:val="1"/>
        </w:numPr>
        <w:ind w:leftChars="0" w:hanging="174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会社更生法（平成１４年法律第１５４号）の規定による更生手続開始の申立て及び</w:t>
      </w:r>
    </w:p>
    <w:p>
      <w:pPr>
        <w:pStyle w:val="27"/>
        <w:ind w:left="600" w:leftChars="0" w:firstLine="220" w:firstLineChars="10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民事再生法（平成１１年法律第２２５号）の規定による再生手続開始の申立てがな</w:t>
      </w:r>
    </w:p>
    <w:p>
      <w:pPr>
        <w:pStyle w:val="27"/>
        <w:ind w:left="600" w:leftChars="0" w:firstLine="220" w:firstLineChars="10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されていない</w:t>
      </w:r>
    </w:p>
    <w:p>
      <w:pPr>
        <w:pStyle w:val="27"/>
        <w:numPr>
          <w:ilvl w:val="0"/>
          <w:numId w:val="1"/>
        </w:numPr>
        <w:ind w:leftChars="0" w:hanging="174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破産法（平成１６年法律第７５号）に基づく、破産手続開始の申立てがなされて</w:t>
      </w:r>
    </w:p>
    <w:p>
      <w:pPr>
        <w:pStyle w:val="27"/>
        <w:ind w:left="600" w:leftChars="0" w:firstLine="220" w:firstLineChars="10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いない</w:t>
      </w:r>
    </w:p>
    <w:p>
      <w:pPr>
        <w:pStyle w:val="27"/>
        <w:numPr>
          <w:ilvl w:val="0"/>
          <w:numId w:val="1"/>
        </w:numPr>
        <w:ind w:leftChars="0" w:hanging="174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室戸市暴力団排除条例（平成２２年条例第２５条）第２条第</w:t>
      </w:r>
      <w:r>
        <w:rPr>
          <w:rFonts w:hint="eastAsia" w:asciiTheme="minorEastAsia" w:hAnsiTheme="minorEastAsia"/>
          <w:sz w:val="22"/>
        </w:rPr>
        <w:t>1</w:t>
      </w:r>
      <w:r>
        <w:rPr>
          <w:rFonts w:hint="eastAsia" w:asciiTheme="minorEastAsia" w:hAnsiTheme="minorEastAsia"/>
          <w:sz w:val="22"/>
        </w:rPr>
        <w:t>号及び第</w:t>
      </w:r>
      <w:r>
        <w:rPr>
          <w:rFonts w:hint="eastAsia" w:asciiTheme="minorEastAsia" w:hAnsiTheme="minorEastAsia"/>
          <w:sz w:val="22"/>
        </w:rPr>
        <w:t>2</w:t>
      </w:r>
      <w:r>
        <w:rPr>
          <w:rFonts w:hint="eastAsia" w:asciiTheme="minorEastAsia" w:hAnsiTheme="minorEastAsia"/>
          <w:sz w:val="22"/>
        </w:rPr>
        <w:t>号の規定</w:t>
      </w:r>
    </w:p>
    <w:p>
      <w:pPr>
        <w:pStyle w:val="27"/>
        <w:ind w:left="600" w:leftChars="0" w:firstLine="220" w:firstLineChars="10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に該当していない</w:t>
      </w:r>
    </w:p>
    <w:p>
      <w:pPr>
        <w:pStyle w:val="27"/>
        <w:numPr>
          <w:ilvl w:val="0"/>
          <w:numId w:val="1"/>
        </w:numPr>
        <w:ind w:leftChars="0" w:hanging="174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国税及び地方税を滞納していない、かつ、本市若しくは他の公共団体又は国から</w:t>
      </w:r>
    </w:p>
    <w:p>
      <w:pPr>
        <w:pStyle w:val="27"/>
        <w:ind w:left="600" w:leftChars="0" w:firstLine="220" w:firstLineChars="10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競争入札に係る入札参加資格停止措置を受けていない</w:t>
      </w:r>
    </w:p>
    <w:p>
      <w:pPr>
        <w:pStyle w:val="0"/>
        <w:rPr>
          <w:rFonts w:hint="default" w:asciiTheme="minorEastAsia" w:hAnsiTheme="minorEastAsia"/>
          <w:sz w:val="22"/>
        </w:rPr>
      </w:pPr>
    </w:p>
    <w:p>
      <w:pPr>
        <w:pStyle w:val="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　【オンライン参加】</w:t>
      </w:r>
      <w:r>
        <w:rPr>
          <w:rFonts w:hint="eastAsia" w:asciiTheme="minorEastAsia" w:hAnsiTheme="minorEastAsia"/>
          <w:sz w:val="18"/>
        </w:rPr>
        <w:t>どちらかに</w:t>
      </w:r>
      <w:r>
        <w:rPr>
          <w:rFonts w:hint="default" w:asciiTheme="minorEastAsia" w:hAnsiTheme="minorEastAsia"/>
          <w:sz w:val="18"/>
        </w:rPr>
        <w:t>☑</w:t>
      </w:r>
      <w:r>
        <w:rPr>
          <w:rFonts w:hint="eastAsia" w:asciiTheme="minorEastAsia" w:hAnsiTheme="minorEastAsia"/>
          <w:sz w:val="18"/>
        </w:rPr>
        <w:t>をしてください。</w:t>
      </w:r>
    </w:p>
    <w:p>
      <w:pPr>
        <w:pStyle w:val="0"/>
        <w:ind w:firstLine="48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□　希望する　　　　□　希望しない</w:t>
      </w:r>
    </w:p>
    <w:p>
      <w:pPr>
        <w:pStyle w:val="0"/>
        <w:ind w:left="240"/>
        <w:rPr>
          <w:rFonts w:hint="default" w:asciiTheme="minorEastAsia" w:hAnsiTheme="minorEastAsia"/>
          <w:sz w:val="24"/>
        </w:rPr>
      </w:pPr>
    </w:p>
    <w:p>
      <w:pPr>
        <w:pStyle w:val="0"/>
        <w:ind w:firstLine="240" w:firstLineChars="100"/>
        <w:jc w:val="lef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【連絡担当者】</w:t>
      </w:r>
    </w:p>
    <w:p>
      <w:pPr>
        <w:pStyle w:val="0"/>
        <w:ind w:firstLine="850" w:firstLineChars="354"/>
        <w:jc w:val="lef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部　署　名：　</w:t>
      </w:r>
    </w:p>
    <w:p>
      <w:pPr>
        <w:pStyle w:val="0"/>
        <w:ind w:firstLine="850" w:firstLineChars="354"/>
        <w:jc w:val="lef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役職・氏名：</w:t>
      </w:r>
    </w:p>
    <w:p>
      <w:pPr>
        <w:pStyle w:val="0"/>
        <w:ind w:firstLine="850" w:firstLineChars="354"/>
        <w:jc w:val="lef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Ｔ　Ｅ　Ｌ：</w:t>
      </w:r>
    </w:p>
    <w:p>
      <w:pPr>
        <w:pStyle w:val="0"/>
        <w:ind w:firstLine="850" w:firstLineChars="354"/>
        <w:jc w:val="lef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Ｆ　Ａ　Ｘ：</w:t>
      </w:r>
    </w:p>
    <w:p>
      <w:pPr>
        <w:pStyle w:val="0"/>
        <w:ind w:firstLine="850" w:firstLineChars="354"/>
        <w:jc w:val="lef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メ　ー　ル：　</w:t>
      </w:r>
    </w:p>
    <w:p>
      <w:pPr>
        <w:pStyle w:val="0"/>
        <w:rPr>
          <w:rFonts w:hint="default" w:asciiTheme="minorEastAsia" w:hAnsiTheme="minorEastAsia"/>
        </w:rPr>
      </w:pPr>
    </w:p>
    <w:sectPr>
      <w:pgSz w:w="11906" w:h="16838"/>
      <w:pgMar w:top="1134" w:right="1134" w:bottom="851" w:left="1134" w:header="851" w:footer="992" w:gutter="0"/>
      <w:cols w:space="720"/>
      <w:textDirection w:val="lrTb"/>
      <w:docGrid w:type="lines" w:linePitch="33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24C4E7C2"/>
    <w:lvl w:ilvl="0" w:tplc="466E51BC">
      <w:numFmt w:val="bullet"/>
      <w:lvlText w:val="□"/>
      <w:lvlJc w:val="left"/>
      <w:pPr>
        <w:ind w:left="600" w:hanging="360"/>
      </w:pPr>
      <w:rPr>
        <w:rFonts w:hint="eastAsia" w:ascii="ＭＳ 明朝" w:hAnsi="ＭＳ 明朝" w:eastAsia="ＭＳ 明朝"/>
      </w:rPr>
    </w:lvl>
    <w:lvl w:ilvl="1" w:tplc="0409000B">
      <w:numFmt w:val="bullet"/>
      <w:lvlText w:val=""/>
      <w:lvlJc w:val="left"/>
      <w:pPr>
        <w:ind w:left="1080" w:hanging="42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ind w:left="1500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1920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340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2760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3180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3600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40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rawingGridHorizontalSpacing w:val="210"/>
  <w:drawingGridVerticalSpacing w:val="165"/>
  <w:displayHorizontalDrawingGridEvery w:val="0"/>
  <w:displayVerticalDrawingGridEvery w:val="2"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paragraph" w:styleId="17">
    <w:name w:val="Note Heading"/>
    <w:basedOn w:val="0"/>
    <w:next w:val="0"/>
    <w:link w:val="18"/>
    <w:uiPriority w:val="0"/>
    <w:pPr>
      <w:jc w:val="center"/>
    </w:pPr>
    <w:rPr>
      <w:rFonts w:asciiTheme="minorEastAsia" w:hAnsiTheme="minorEastAsia"/>
      <w:sz w:val="24"/>
    </w:rPr>
  </w:style>
  <w:style w:type="character" w:styleId="18" w:customStyle="1">
    <w:name w:val="記 (文字)"/>
    <w:basedOn w:val="10"/>
    <w:next w:val="18"/>
    <w:link w:val="17"/>
    <w:uiPriority w:val="0"/>
    <w:rPr>
      <w:rFonts w:asciiTheme="minorEastAsia" w:hAnsiTheme="minorEastAsia"/>
      <w:sz w:val="24"/>
    </w:rPr>
  </w:style>
  <w:style w:type="paragraph" w:styleId="19">
    <w:name w:val="Closing"/>
    <w:basedOn w:val="0"/>
    <w:next w:val="19"/>
    <w:link w:val="20"/>
    <w:uiPriority w:val="0"/>
    <w:pPr>
      <w:jc w:val="right"/>
    </w:pPr>
    <w:rPr>
      <w:rFonts w:asciiTheme="minorEastAsia" w:hAnsiTheme="minorEastAsia"/>
      <w:sz w:val="24"/>
    </w:rPr>
  </w:style>
  <w:style w:type="character" w:styleId="20" w:customStyle="1">
    <w:name w:val="結語 (文字)"/>
    <w:basedOn w:val="10"/>
    <w:next w:val="20"/>
    <w:link w:val="19"/>
    <w:uiPriority w:val="0"/>
    <w:rPr>
      <w:rFonts w:asciiTheme="minorEastAsia" w:hAnsiTheme="minorEastAsia"/>
      <w:sz w:val="24"/>
    </w:rPr>
  </w:style>
  <w:style w:type="paragraph" w:styleId="21">
    <w:name w:val="head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ヘッダー (文字)"/>
    <w:basedOn w:val="10"/>
    <w:next w:val="22"/>
    <w:link w:val="21"/>
    <w:uiPriority w:val="0"/>
  </w:style>
  <w:style w:type="paragraph" w:styleId="23">
    <w:name w:val="footer"/>
    <w:basedOn w:val="0"/>
    <w:next w:val="23"/>
    <w:link w:val="24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4" w:customStyle="1">
    <w:name w:val="フッター (文字)"/>
    <w:basedOn w:val="10"/>
    <w:next w:val="24"/>
    <w:link w:val="23"/>
    <w:uiPriority w:val="0"/>
  </w:style>
  <w:style w:type="character" w:styleId="25">
    <w:name w:val="Strong"/>
    <w:basedOn w:val="10"/>
    <w:next w:val="25"/>
    <w:link w:val="0"/>
    <w:uiPriority w:val="0"/>
    <w:qFormat/>
    <w:rPr>
      <w:b w:val="1"/>
    </w:rPr>
  </w:style>
  <w:style w:type="character" w:styleId="26">
    <w:name w:val="Hyperlink"/>
    <w:basedOn w:val="10"/>
    <w:next w:val="26"/>
    <w:link w:val="0"/>
    <w:uiPriority w:val="0"/>
    <w:rPr>
      <w:color w:val="0000FF" w:themeColor="hyperlink"/>
      <w:u w:val="single" w:color="auto"/>
    </w:rPr>
  </w:style>
  <w:style w:type="paragraph" w:styleId="27">
    <w:name w:val="List Paragraph"/>
    <w:basedOn w:val="0"/>
    <w:next w:val="27"/>
    <w:link w:val="0"/>
    <w:uiPriority w:val="0"/>
    <w:qFormat/>
    <w:pPr>
      <w:ind w:left="840" w:leftChars="400"/>
    </w:pPr>
  </w:style>
  <w:style w:type="character" w:styleId="28">
    <w:name w:val="footnote reference"/>
    <w:basedOn w:val="10"/>
    <w:next w:val="28"/>
    <w:link w:val="0"/>
    <w:uiPriority w:val="0"/>
    <w:semiHidden/>
    <w:rPr>
      <w:vertAlign w:val="superscript"/>
    </w:rPr>
  </w:style>
  <w:style w:type="character" w:styleId="29">
    <w:name w:val="endnote reference"/>
    <w:basedOn w:val="10"/>
    <w:next w:val="29"/>
    <w:link w:val="0"/>
    <w:uiPriority w:val="0"/>
    <w:semiHidden/>
    <w:rPr>
      <w:vertAlign w:val="superscript"/>
    </w:rPr>
  </w:style>
  <w:style w:type="table" w:styleId="30">
    <w:name w:val="Table Grid"/>
    <w:basedOn w:val="11"/>
    <w:next w:val="30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r="100000" b="100000"/>
          </a:path>
          <a:tileRect l="-100000" t="-10000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3</Words>
  <Characters>477</Characters>
  <Application>JUST Note</Application>
  <Lines>37</Lines>
  <Paragraphs>28</Paragraphs>
  <CharactersWithSpaces>552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LGW333</cp:lastModifiedBy>
  <cp:lastPrinted>2026-07-31T02:04:24Z</cp:lastPrinted>
  <dcterms:modified xsi:type="dcterms:W3CDTF">2026-08-25T04:11:44Z</dcterms:modified>
  <cp:revision>0</cp:revision>
</cp:coreProperties>
</file>