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napToGrid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別記様式第３号（第１３条関係）</w:t>
      </w:r>
    </w:p>
    <w:p>
      <w:pPr>
        <w:pStyle w:val="0"/>
        <w:snapToGrid w:val="0"/>
        <w:ind w:left="848" w:leftChars="1" w:hanging="846" w:hangingChars="399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取得財産等管理台帳（　　　　年度）</w:t>
      </w:r>
    </w:p>
    <w:p>
      <w:pPr>
        <w:pStyle w:val="0"/>
        <w:snapToGrid w:val="0"/>
        <w:ind w:left="848" w:leftChars="1" w:hanging="846" w:hangingChars="399"/>
        <w:rPr>
          <w:rFonts w:hint="default" w:ascii="ＭＳ 明朝" w:hAnsi="ＭＳ 明朝"/>
          <w:sz w:val="24"/>
        </w:rPr>
      </w:pPr>
    </w:p>
    <w:p>
      <w:pPr>
        <w:pStyle w:val="0"/>
        <w:snapToGrid w:val="0"/>
        <w:ind w:left="848" w:leftChars="1" w:hanging="846" w:hangingChars="399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補助金名：</w:t>
      </w:r>
      <w:r>
        <w:rPr>
          <w:rFonts w:hint="eastAsia" w:ascii="ＭＳ 明朝" w:hAnsi="ＭＳ 明朝"/>
          <w:color w:val="000000" w:themeColor="text1"/>
          <w:sz w:val="24"/>
        </w:rPr>
        <w:t>室戸市遊漁船業振興事業費補助金</w:t>
      </w:r>
    </w:p>
    <w:p>
      <w:pPr>
        <w:pStyle w:val="0"/>
        <w:snapToGrid w:val="0"/>
        <w:ind w:left="848" w:leftChars="1" w:hanging="846" w:hangingChars="399"/>
        <w:rPr>
          <w:rFonts w:hint="default" w:ascii="ＭＳ 明朝" w:hAnsi="ＭＳ 明朝"/>
          <w:sz w:val="24"/>
        </w:rPr>
      </w:pPr>
    </w:p>
    <w:p>
      <w:pPr>
        <w:pStyle w:val="0"/>
        <w:snapToGrid w:val="0"/>
        <w:ind w:left="2" w:leftChars="1" w:firstLine="0" w:firstLineChars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補助事業者名：</w:t>
      </w:r>
    </w:p>
    <w:tbl>
      <w:tblPr>
        <w:tblStyle w:val="11"/>
        <w:tblW w:w="1401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857"/>
        <w:gridCol w:w="1832"/>
        <w:gridCol w:w="851"/>
        <w:gridCol w:w="960"/>
        <w:gridCol w:w="1440"/>
        <w:gridCol w:w="1440"/>
        <w:gridCol w:w="1440"/>
        <w:gridCol w:w="1680"/>
        <w:gridCol w:w="960"/>
        <w:gridCol w:w="1320"/>
        <w:gridCol w:w="1238"/>
      </w:tblGrid>
      <w:tr>
        <w:trPr/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区　分</w:t>
            </w:r>
          </w:p>
        </w:tc>
        <w:tc>
          <w:tcPr>
            <w:tcW w:w="851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規格</w:t>
            </w:r>
          </w:p>
        </w:tc>
        <w:tc>
          <w:tcPr>
            <w:tcW w:w="960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数量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単価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金額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取得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年月日</w:t>
            </w:r>
          </w:p>
        </w:tc>
        <w:tc>
          <w:tcPr>
            <w:tcW w:w="1680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保管場所</w:t>
            </w:r>
          </w:p>
        </w:tc>
        <w:tc>
          <w:tcPr>
            <w:tcW w:w="960" w:type="dxa"/>
            <w:vMerge w:val="restart"/>
            <w:vAlign w:val="center"/>
          </w:tcPr>
          <w:p>
            <w:pPr>
              <w:pStyle w:val="0"/>
              <w:snapToGrid w:val="0"/>
              <w:ind w:left="-100" w:right="-10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市補助率</w:t>
            </w:r>
          </w:p>
        </w:tc>
        <w:tc>
          <w:tcPr>
            <w:tcW w:w="1320" w:type="dxa"/>
            <w:vMerge w:val="restart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耐用年数</w:t>
            </w:r>
          </w:p>
          <w:p>
            <w:pPr>
              <w:pStyle w:val="0"/>
              <w:snapToGrid w:val="0"/>
              <w:spacing w:line="280" w:lineRule="exac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4445</wp:posOffset>
                      </wp:positionV>
                      <wp:extent cx="624205" cy="344170"/>
                      <wp:effectExtent l="635" t="635" r="29845" b="10795"/>
                      <wp:wrapNone/>
                      <wp:docPr id="1026" name="大かっこ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大かっこ 1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24205" cy="3441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style="z-index:2;height:27.1pt;mso-wrap-distance-left:16pt;width:49.15pt;mso-wrap-distance-top:0pt;mso-position-horizontal-relative:text;position:absolute;margin-top:0.35pt;margin-left:-2.2000000000000002pt;mso-position-vertical-relative:text;mso-wrap-distance-bottom:0pt;mso-wrap-distance-right:16pt;" o:spid="_x0000_s1026" o:allowincell="t" o:allowoverlap="t" filled="f" stroked="t" strokecolor="#000000" strokeweight="0.5pt" o:spt="185" type="#_x0000_t185" adj="3600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/>
                <w:sz w:val="24"/>
              </w:rPr>
              <w:t>処分</w:t>
            </w:r>
            <w:r>
              <w:rPr>
                <w:rFonts w:hint="eastAsia" w:ascii="ＭＳ 明朝" w:hAnsi="ＭＳ 明朝"/>
                <w:spacing w:val="140"/>
                <w:sz w:val="24"/>
              </w:rPr>
              <w:t>制</w:t>
            </w:r>
            <w:r>
              <w:rPr>
                <w:rFonts w:hint="eastAsia" w:ascii="ＭＳ 明朝" w:hAnsi="ＭＳ 明朝"/>
                <w:sz w:val="24"/>
              </w:rPr>
              <w:t>限期</w:t>
            </w:r>
            <w:r>
              <w:rPr>
                <w:rFonts w:hint="eastAsia" w:ascii="ＭＳ 明朝" w:hAnsi="ＭＳ 明朝"/>
                <w:spacing w:val="140"/>
                <w:sz w:val="24"/>
              </w:rPr>
              <w:t>間</w:t>
            </w:r>
          </w:p>
        </w:tc>
        <w:tc>
          <w:tcPr>
            <w:tcW w:w="1238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105"/>
                <w:sz w:val="24"/>
              </w:rPr>
              <w:t>備</w:t>
            </w:r>
            <w:r>
              <w:rPr>
                <w:rFonts w:hint="eastAsia" w:ascii="ＭＳ 明朝" w:hAnsi="ＭＳ 明朝"/>
                <w:sz w:val="24"/>
              </w:rPr>
              <w:t>考</w:t>
            </w:r>
          </w:p>
        </w:tc>
      </w:tr>
      <w:tr>
        <w:trPr/>
        <w:tc>
          <w:tcPr>
            <w:tcW w:w="85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取得財産等名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1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6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6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2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23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10" w:hRule="atLeast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960" w:type="dxa"/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40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  <w:tc>
          <w:tcPr>
            <w:tcW w:w="1440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円</w:t>
            </w:r>
          </w:p>
        </w:tc>
        <w:tc>
          <w:tcPr>
            <w:tcW w:w="1440" w:type="dxa"/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960" w:type="dxa"/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20" w:type="dxa"/>
            <w:vAlign w:val="top"/>
          </w:tcPr>
          <w:p>
            <w:pPr>
              <w:pStyle w:val="0"/>
              <w:snapToGrid w:val="0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年</w:t>
            </w:r>
          </w:p>
        </w:tc>
        <w:tc>
          <w:tcPr>
            <w:tcW w:w="1238" w:type="dxa"/>
            <w:vAlign w:val="top"/>
          </w:tcPr>
          <w:p>
            <w:pPr>
              <w:pStyle w:val="0"/>
              <w:snapToGrid w:val="0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snapToGrid w:val="0"/>
        <w:ind w:left="848" w:hanging="848" w:hangingChars="4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（注）１　対象となる取得財産等は、取得価格又は効用の増加価格が５０万円以上の施設財産、機械</w:t>
      </w:r>
      <w:bookmarkStart w:id="0" w:name="_GoBack"/>
      <w:bookmarkEnd w:id="0"/>
      <w:r>
        <w:rPr>
          <w:rFonts w:hint="eastAsia" w:ascii="ＭＳ 明朝" w:hAnsi="ＭＳ 明朝"/>
          <w:sz w:val="24"/>
        </w:rPr>
        <w:t>及び器具等とします。</w:t>
      </w:r>
    </w:p>
    <w:p>
      <w:pPr>
        <w:pStyle w:val="0"/>
        <w:snapToGrid w:val="0"/>
        <w:ind w:left="861" w:leftChars="350" w:hanging="119" w:hangingChars="49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２　「数量」欄は、同一規格であれば一括して記入して差し支えありません。ただし、単価が異なる場合には区分して記入してください。</w:t>
      </w:r>
    </w:p>
    <w:p>
      <w:pPr>
        <w:pStyle w:val="0"/>
        <w:snapToGrid w:val="0"/>
        <w:ind w:left="861" w:leftChars="350" w:hanging="119" w:hangingChars="49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３　「耐用年数」欄は、「減価償却資産の耐用年数等に関する省令（昭和４０年大蔵省令第１５号）」に定められている耐用年数に相当する期間を記入し、取得財産等の耐用年数が分かる根拠書類を添付してください。</w:t>
      </w:r>
    </w:p>
    <w:sectPr>
      <w:pgSz w:w="16838" w:h="11906" w:orient="landscape"/>
      <w:pgMar w:top="1418" w:right="850" w:bottom="1134" w:left="850" w:header="566" w:footer="720" w:gutter="0"/>
      <w:cols w:space="720"/>
      <w:noEndnote w:val="1"/>
      <w:textDirection w:val="lrTb"/>
      <w:docGrid w:type="linesAndChars" w:linePitch="207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</TotalTime>
  <Pages>1</Pages>
  <Words>61</Words>
  <Characters>352</Characters>
  <Application>JUST Note</Application>
  <Lines>2</Lines>
  <Paragraphs>1</Paragraphs>
  <CharactersWithSpaces>412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室戸市</dc:creator>
  <cp:lastModifiedBy>LGW322</cp:lastModifiedBy>
  <cp:lastPrinted>2026-07-10T00:30:56Z</cp:lastPrinted>
  <dcterms:created xsi:type="dcterms:W3CDTF">2020-08-25T04:33:00Z</dcterms:created>
  <dcterms:modified xsi:type="dcterms:W3CDTF">2026-07-09T02:54:16Z</dcterms:modified>
  <cp:revision>18</cp:revision>
</cp:coreProperties>
</file>