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（別記　様式１号）</w:t>
      </w:r>
    </w:p>
    <w:p>
      <w:pPr>
        <w:pStyle w:val="0"/>
        <w:jc w:val="center"/>
        <w:rPr>
          <w:rFonts w:hint="default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参加申込書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jc w:val="righ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令和　　年　　月　　日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ind w:firstLine="240" w:firstLineChars="1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室戸市長　植田　壯一郎　様</w:t>
      </w:r>
      <w:bookmarkStart w:id="0" w:name="_GoBack"/>
      <w:bookmarkEnd w:id="0"/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ind w:firstLine="4080" w:firstLineChars="17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所</w:t>
      </w:r>
      <w:r>
        <w:rPr>
          <w:rFonts w:hint="eastAsia" w:asciiTheme="minorEastAsia" w:hAnsiTheme="minorEastAsia"/>
          <w:sz w:val="24"/>
        </w:rPr>
        <w:t xml:space="preserve"> </w:t>
      </w:r>
      <w:r>
        <w:rPr>
          <w:rFonts w:hint="eastAsia" w:asciiTheme="minorEastAsia" w:hAnsiTheme="minorEastAsia"/>
          <w:sz w:val="24"/>
        </w:rPr>
        <w:t>在</w:t>
      </w:r>
      <w:r>
        <w:rPr>
          <w:rFonts w:hint="eastAsia" w:asciiTheme="minorEastAsia" w:hAnsiTheme="minorEastAsia"/>
          <w:sz w:val="24"/>
        </w:rPr>
        <w:t xml:space="preserve"> </w:t>
      </w:r>
      <w:r>
        <w:rPr>
          <w:rFonts w:hint="eastAsia" w:asciiTheme="minorEastAsia" w:hAnsiTheme="minorEastAsia"/>
          <w:sz w:val="24"/>
        </w:rPr>
        <w:t>地　　　　　　　　　　　　　　　　　</w:t>
      </w:r>
    </w:p>
    <w:p>
      <w:pPr>
        <w:pStyle w:val="0"/>
        <w:ind w:firstLine="4080" w:firstLineChars="17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会</w:t>
      </w:r>
      <w:r>
        <w:rPr>
          <w:rFonts w:hint="eastAsia" w:asciiTheme="minorEastAsia" w:hAnsiTheme="minorEastAsia"/>
          <w:sz w:val="24"/>
        </w:rPr>
        <w:t xml:space="preserve"> </w:t>
      </w:r>
      <w:r>
        <w:rPr>
          <w:rFonts w:hint="eastAsia" w:asciiTheme="minorEastAsia" w:hAnsiTheme="minorEastAsia"/>
          <w:sz w:val="24"/>
        </w:rPr>
        <w:t>社</w:t>
      </w:r>
      <w:r>
        <w:rPr>
          <w:rFonts w:hint="eastAsia" w:asciiTheme="minorEastAsia" w:hAnsiTheme="minorEastAsia"/>
          <w:sz w:val="24"/>
        </w:rPr>
        <w:t xml:space="preserve"> </w:t>
      </w:r>
      <w:r>
        <w:rPr>
          <w:rFonts w:hint="eastAsia" w:asciiTheme="minorEastAsia" w:hAnsiTheme="minorEastAsia"/>
          <w:sz w:val="24"/>
        </w:rPr>
        <w:t>名　　　　　　　　　　　　　</w:t>
      </w:r>
    </w:p>
    <w:p>
      <w:pPr>
        <w:pStyle w:val="0"/>
        <w:ind w:firstLine="4080" w:firstLineChars="1700"/>
        <w:rPr>
          <w:rFonts w:hint="default"/>
          <w:sz w:val="24"/>
        </w:rPr>
      </w:pPr>
      <w:r>
        <w:rPr>
          <w:rFonts w:hint="eastAsia"/>
          <w:sz w:val="24"/>
        </w:rPr>
        <w:t>代表者名　　　　　　　　　　　　　　　㊞</w:t>
      </w:r>
    </w:p>
    <w:p>
      <w:pPr>
        <w:pStyle w:val="0"/>
        <w:rPr>
          <w:rFonts w:hint="default"/>
        </w:rPr>
      </w:pPr>
    </w:p>
    <w:p>
      <w:pPr>
        <w:pStyle w:val="0"/>
        <w:ind w:firstLine="240" w:firstLineChars="1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令和８年度　室戸岬漁港浮桟橋購入業務公募型プロポーザルについて、募集要項記載の参加資格を満たしていますので、募集要項・仕様書の内容を承諾の上、参加を申し込みます。</w:t>
      </w:r>
    </w:p>
    <w:p>
      <w:pPr>
        <w:pStyle w:val="0"/>
        <w:rPr>
          <w:rFonts w:hint="default" w:asciiTheme="minorEastAsia" w:hAnsiTheme="minorEastAsia"/>
          <w:sz w:val="24"/>
        </w:rPr>
      </w:pPr>
    </w:p>
    <w:p>
      <w:pPr>
        <w:pStyle w:val="0"/>
        <w:ind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【参加資格】☑をしてください。</w:t>
      </w:r>
    </w:p>
    <w:p>
      <w:pPr>
        <w:pStyle w:val="27"/>
        <w:numPr>
          <w:ilvl w:val="0"/>
          <w:numId w:val="1"/>
        </w:numPr>
        <w:ind w:leftChars="0" w:hanging="174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地方自治法施行令（昭和２２年政令第１６号）第１６７条の４第</w:t>
      </w:r>
      <w:r>
        <w:rPr>
          <w:rFonts w:hint="eastAsia" w:asciiTheme="minorEastAsia" w:hAnsiTheme="minorEastAsia"/>
          <w:sz w:val="22"/>
        </w:rPr>
        <w:t>1</w:t>
      </w:r>
      <w:r>
        <w:rPr>
          <w:rFonts w:hint="eastAsia" w:asciiTheme="minorEastAsia" w:hAnsiTheme="minorEastAsia"/>
          <w:sz w:val="22"/>
        </w:rPr>
        <w:t>項の規定に該当</w:t>
      </w:r>
    </w:p>
    <w:p>
      <w:pPr>
        <w:pStyle w:val="27"/>
        <w:ind w:left="600" w:leftChars="0"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しない</w:t>
      </w:r>
    </w:p>
    <w:p>
      <w:pPr>
        <w:pStyle w:val="27"/>
        <w:numPr>
          <w:ilvl w:val="0"/>
          <w:numId w:val="1"/>
        </w:numPr>
        <w:ind w:leftChars="0" w:hanging="174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会社更生法（平成１４年法律第１５４号）の規定による更生手続開始の申立て及び</w:t>
      </w:r>
    </w:p>
    <w:p>
      <w:pPr>
        <w:pStyle w:val="27"/>
        <w:ind w:left="600" w:leftChars="0"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民事再生法（平成１１年法律第２２５号）の規定による再生手続開始の申立てがな</w:t>
      </w:r>
    </w:p>
    <w:p>
      <w:pPr>
        <w:pStyle w:val="27"/>
        <w:ind w:left="600" w:leftChars="0"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されていない</w:t>
      </w:r>
    </w:p>
    <w:p>
      <w:pPr>
        <w:pStyle w:val="27"/>
        <w:numPr>
          <w:ilvl w:val="0"/>
          <w:numId w:val="1"/>
        </w:numPr>
        <w:ind w:leftChars="0" w:hanging="174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破産法（平成１６年法律第７５号）に基づく、破産手続開始の申立てがなされて</w:t>
      </w:r>
    </w:p>
    <w:p>
      <w:pPr>
        <w:pStyle w:val="27"/>
        <w:ind w:left="600" w:leftChars="0"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いない</w:t>
      </w:r>
    </w:p>
    <w:p>
      <w:pPr>
        <w:pStyle w:val="27"/>
        <w:numPr>
          <w:ilvl w:val="0"/>
          <w:numId w:val="1"/>
        </w:numPr>
        <w:ind w:leftChars="0" w:hanging="174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室戸市暴力団排除条例（平成２２年条例第２５条）第２条第</w:t>
      </w:r>
      <w:r>
        <w:rPr>
          <w:rFonts w:hint="eastAsia" w:asciiTheme="minorEastAsia" w:hAnsiTheme="minorEastAsia"/>
          <w:sz w:val="22"/>
        </w:rPr>
        <w:t>1</w:t>
      </w:r>
      <w:r>
        <w:rPr>
          <w:rFonts w:hint="eastAsia" w:asciiTheme="minorEastAsia" w:hAnsiTheme="minorEastAsia"/>
          <w:sz w:val="22"/>
        </w:rPr>
        <w:t>号及び第</w:t>
      </w:r>
      <w:r>
        <w:rPr>
          <w:rFonts w:hint="eastAsia" w:asciiTheme="minorEastAsia" w:hAnsiTheme="minorEastAsia"/>
          <w:sz w:val="22"/>
        </w:rPr>
        <w:t>2</w:t>
      </w:r>
      <w:r>
        <w:rPr>
          <w:rFonts w:hint="eastAsia" w:asciiTheme="minorEastAsia" w:hAnsiTheme="minorEastAsia"/>
          <w:sz w:val="22"/>
        </w:rPr>
        <w:t>号の規定</w:t>
      </w:r>
    </w:p>
    <w:p>
      <w:pPr>
        <w:pStyle w:val="27"/>
        <w:ind w:left="600" w:leftChars="0"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に該当していない</w:t>
      </w:r>
    </w:p>
    <w:p>
      <w:pPr>
        <w:pStyle w:val="27"/>
        <w:numPr>
          <w:ilvl w:val="0"/>
          <w:numId w:val="1"/>
        </w:numPr>
        <w:ind w:leftChars="0" w:hanging="174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国税及び地方税を滞納していない、かつ、本市若しくは他の公共団体又は国から</w:t>
      </w:r>
    </w:p>
    <w:p>
      <w:pPr>
        <w:pStyle w:val="27"/>
        <w:ind w:left="600" w:leftChars="0" w:firstLine="220" w:firstLineChars="100"/>
        <w:rPr>
          <w:rFonts w:hint="default" w:asciiTheme="minorEastAsia" w:hAnsiTheme="minorEastAsia"/>
          <w:sz w:val="22"/>
        </w:rPr>
      </w:pPr>
      <w:r>
        <w:rPr>
          <w:rFonts w:hint="eastAsia" w:asciiTheme="minorEastAsia" w:hAnsiTheme="minorEastAsia"/>
          <w:sz w:val="22"/>
        </w:rPr>
        <w:t>競争入札に係る入札参加資格停止措置を受けていない</w:t>
      </w:r>
    </w:p>
    <w:p>
      <w:pPr>
        <w:pStyle w:val="0"/>
        <w:rPr>
          <w:rFonts w:hint="default" w:asciiTheme="minorEastAsia" w:hAnsiTheme="minorEastAsia"/>
          <w:sz w:val="22"/>
        </w:rPr>
      </w:pPr>
    </w:p>
    <w:p>
      <w:pPr>
        <w:pStyle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【オンライン参加】</w:t>
      </w:r>
      <w:r>
        <w:rPr>
          <w:rFonts w:hint="eastAsia" w:asciiTheme="minorEastAsia" w:hAnsiTheme="minorEastAsia"/>
          <w:sz w:val="18"/>
        </w:rPr>
        <w:t>どちらかに</w:t>
      </w:r>
      <w:r>
        <w:rPr>
          <w:rFonts w:hint="default" w:asciiTheme="minorEastAsia" w:hAnsiTheme="minorEastAsia"/>
          <w:sz w:val="18"/>
        </w:rPr>
        <w:t>☑</w:t>
      </w:r>
      <w:r>
        <w:rPr>
          <w:rFonts w:hint="eastAsia" w:asciiTheme="minorEastAsia" w:hAnsiTheme="minorEastAsia"/>
          <w:sz w:val="18"/>
        </w:rPr>
        <w:t>をしてください。</w:t>
      </w:r>
    </w:p>
    <w:p>
      <w:pPr>
        <w:pStyle w:val="0"/>
        <w:ind w:firstLine="48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□　希望する　　　　□　希望しない</w:t>
      </w:r>
    </w:p>
    <w:p>
      <w:pPr>
        <w:pStyle w:val="0"/>
        <w:ind w:left="240"/>
        <w:rPr>
          <w:rFonts w:hint="default" w:asciiTheme="minorEastAsia" w:hAnsiTheme="minorEastAsia"/>
          <w:sz w:val="24"/>
        </w:rPr>
      </w:pPr>
    </w:p>
    <w:p>
      <w:pPr>
        <w:pStyle w:val="0"/>
        <w:ind w:firstLine="240" w:firstLineChars="10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【連絡担当者】</w:t>
      </w:r>
    </w:p>
    <w:p>
      <w:pPr>
        <w:pStyle w:val="0"/>
        <w:ind w:firstLine="850" w:firstLineChars="354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部　署　名：　</w:t>
      </w:r>
    </w:p>
    <w:p>
      <w:pPr>
        <w:pStyle w:val="0"/>
        <w:ind w:firstLine="850" w:firstLineChars="354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役職・氏名：</w:t>
      </w:r>
    </w:p>
    <w:p>
      <w:pPr>
        <w:pStyle w:val="0"/>
        <w:ind w:firstLine="850" w:firstLineChars="354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Ｔ　Ｅ　Ｌ：</w:t>
      </w:r>
    </w:p>
    <w:p>
      <w:pPr>
        <w:pStyle w:val="0"/>
        <w:ind w:firstLine="850" w:firstLineChars="354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Ｆ　Ａ　Ｘ：</w:t>
      </w:r>
    </w:p>
    <w:p>
      <w:pPr>
        <w:pStyle w:val="0"/>
        <w:ind w:firstLine="850" w:firstLineChars="354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メ　ー　ル：　</w:t>
      </w:r>
    </w:p>
    <w:p>
      <w:pPr>
        <w:pStyle w:val="0"/>
        <w:rPr>
          <w:rFonts w:hint="default" w:asciiTheme="minorEastAsia" w:hAnsiTheme="minorEastAsia"/>
        </w:rPr>
      </w:pPr>
    </w:p>
    <w:sectPr>
      <w:pgSz w:w="11906" w:h="16838"/>
      <w:pgMar w:top="1134" w:right="1134" w:bottom="851" w:left="1134" w:header="851" w:footer="992" w:gutter="0"/>
      <w:cols w:space="720"/>
      <w:textDirection w:val="lrTb"/>
      <w:docGrid w:type="lines" w:linePitch="3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24C4E7C2"/>
    <w:lvl w:ilvl="0" w:tplc="466E51BC">
      <w:numFmt w:val="bullet"/>
      <w:lvlText w:val="□"/>
      <w:lvlJc w:val="left"/>
      <w:pPr>
        <w:ind w:left="600" w:hanging="360"/>
      </w:pPr>
      <w:rPr>
        <w:rFonts w:hint="eastAsia" w:ascii="ＭＳ 明朝" w:hAnsi="ＭＳ 明朝" w:eastAsia="ＭＳ 明朝"/>
      </w:rPr>
    </w:lvl>
    <w:lvl w:ilvl="1" w:tplc="0409000B">
      <w:numFmt w:val="bullet"/>
      <w:lvlText w:val=""/>
      <w:lvlJc w:val="left"/>
      <w:pPr>
        <w:ind w:left="108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50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92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34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76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318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60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40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rawingGridVerticalSpacing w:val="165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Note Heading"/>
    <w:basedOn w:val="0"/>
    <w:next w:val="0"/>
    <w:link w:val="18"/>
    <w:uiPriority w:val="0"/>
    <w:pPr>
      <w:jc w:val="center"/>
    </w:pPr>
    <w:rPr>
      <w:rFonts w:asciiTheme="minorEastAsia" w:hAnsiTheme="minorEastAsia"/>
      <w:sz w:val="24"/>
    </w:rPr>
  </w:style>
  <w:style w:type="character" w:styleId="18" w:customStyle="1">
    <w:name w:val="記 (文字)"/>
    <w:basedOn w:val="10"/>
    <w:next w:val="18"/>
    <w:link w:val="17"/>
    <w:uiPriority w:val="0"/>
    <w:rPr>
      <w:rFonts w:asciiTheme="minorEastAsia" w:hAnsiTheme="minorEastAsia"/>
      <w:sz w:val="24"/>
    </w:rPr>
  </w:style>
  <w:style w:type="paragraph" w:styleId="19">
    <w:name w:val="Closing"/>
    <w:basedOn w:val="0"/>
    <w:next w:val="19"/>
    <w:link w:val="20"/>
    <w:uiPriority w:val="0"/>
    <w:pPr>
      <w:jc w:val="right"/>
    </w:pPr>
    <w:rPr>
      <w:rFonts w:asciiTheme="minorEastAsia" w:hAnsiTheme="minorEastAsia"/>
      <w:sz w:val="24"/>
    </w:rPr>
  </w:style>
  <w:style w:type="character" w:styleId="20" w:customStyle="1">
    <w:name w:val="結語 (文字)"/>
    <w:basedOn w:val="10"/>
    <w:next w:val="20"/>
    <w:link w:val="19"/>
    <w:uiPriority w:val="0"/>
    <w:rPr>
      <w:rFonts w:asciiTheme="minorEastAsia" w:hAnsiTheme="minorEastAsia"/>
      <w:sz w:val="24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</w:style>
  <w:style w:type="paragraph" w:styleId="23">
    <w:name w:val="footer"/>
    <w:basedOn w:val="0"/>
    <w:next w:val="23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4" w:customStyle="1">
    <w:name w:val="フッター (文字)"/>
    <w:basedOn w:val="10"/>
    <w:next w:val="24"/>
    <w:link w:val="23"/>
    <w:uiPriority w:val="0"/>
  </w:style>
  <w:style w:type="character" w:styleId="25">
    <w:name w:val="Strong"/>
    <w:basedOn w:val="10"/>
    <w:next w:val="25"/>
    <w:link w:val="0"/>
    <w:uiPriority w:val="0"/>
    <w:qFormat/>
    <w:rPr>
      <w:b w:val="1"/>
    </w:rPr>
  </w:style>
  <w:style w:type="character" w:styleId="26">
    <w:name w:val="Hyperlink"/>
    <w:basedOn w:val="10"/>
    <w:next w:val="26"/>
    <w:link w:val="0"/>
    <w:uiPriority w:val="0"/>
    <w:rPr>
      <w:color w:val="0000FF" w:themeColor="hyperlink"/>
      <w:u w:val="single" w:color="auto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3</Words>
  <Characters>458</Characters>
  <Application>JUST Note</Application>
  <Lines>37</Lines>
  <Paragraphs>28</Paragraphs>
  <CharactersWithSpaces>534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LGW333</cp:lastModifiedBy>
  <dcterms:modified xsi:type="dcterms:W3CDTF">2026-08-10T01:54:34Z</dcterms:modified>
  <cp:revision>0</cp:revision>
</cp:coreProperties>
</file>